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Pr="00881A73" w:rsidRDefault="009A6860" w:rsidP="00881A73">
      <w:pPr>
        <w:spacing w:after="80" w:line="300" w:lineRule="exact"/>
        <w:ind w:left="0"/>
        <w:rPr>
          <w:i/>
          <w:sz w:val="20"/>
          <w:szCs w:val="20"/>
        </w:rPr>
        <w:sectPr w:rsidR="00564954" w:rsidRPr="00881A73" w:rsidSect="00910CDD">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r>
        <w:rPr>
          <w:i/>
          <w:sz w:val="20"/>
          <w:szCs w:val="20"/>
        </w:rPr>
        <w:t>2</w:t>
      </w:r>
      <w:r w:rsidR="001670CC">
        <w:rPr>
          <w:i/>
          <w:sz w:val="20"/>
          <w:szCs w:val="20"/>
        </w:rPr>
        <w:t>7</w:t>
      </w:r>
      <w:r w:rsidR="004C54BB">
        <w:rPr>
          <w:i/>
          <w:sz w:val="20"/>
          <w:szCs w:val="20"/>
        </w:rPr>
        <w:t xml:space="preserve">. </w:t>
      </w:r>
      <w:r w:rsidR="00C70585">
        <w:rPr>
          <w:i/>
          <w:sz w:val="20"/>
          <w:szCs w:val="20"/>
        </w:rPr>
        <w:t>September</w:t>
      </w:r>
      <w:r w:rsidR="00A07750">
        <w:rPr>
          <w:i/>
          <w:sz w:val="20"/>
          <w:szCs w:val="20"/>
        </w:rPr>
        <w:t xml:space="preserve"> </w:t>
      </w:r>
      <w:r w:rsidR="007B76DE">
        <w:rPr>
          <w:i/>
          <w:sz w:val="20"/>
          <w:szCs w:val="20"/>
        </w:rPr>
        <w:t>2017</w:t>
      </w:r>
    </w:p>
    <w:tbl>
      <w:tblPr>
        <w:tblpPr w:vertAnchor="page" w:horzAnchor="page" w:tblpXSpec="right" w:tblpY="3222"/>
        <w:tblOverlap w:val="never"/>
        <w:tblW w:w="0" w:type="auto"/>
        <w:jc w:val="right"/>
        <w:tblLayout w:type="fixed"/>
        <w:tblCellMar>
          <w:left w:w="0" w:type="dxa"/>
          <w:right w:w="0" w:type="dxa"/>
        </w:tblCellMar>
        <w:tblLook w:val="01E0" w:firstRow="1" w:lastRow="1" w:firstColumn="1" w:lastColumn="1" w:noHBand="0" w:noVBand="0"/>
      </w:tblPr>
      <w:tblGrid>
        <w:gridCol w:w="2835"/>
      </w:tblGrid>
      <w:tr w:rsidR="00564954" w:rsidTr="008C0E83">
        <w:trPr>
          <w:jc w:val="right"/>
        </w:trPr>
        <w:tc>
          <w:tcPr>
            <w:tcW w:w="2271" w:type="dxa"/>
            <w:shd w:val="clear" w:color="auto" w:fill="auto"/>
          </w:tcPr>
          <w:p w:rsidR="00587898" w:rsidRDefault="00587898" w:rsidP="008C0E83">
            <w:pPr>
              <w:pStyle w:val="E-Datum"/>
              <w:framePr w:wrap="auto" w:vAnchor="margin" w:hAnchor="text" w:xAlign="left" w:yAlign="inline"/>
              <w:spacing w:line="220" w:lineRule="exact"/>
              <w:suppressOverlap w:val="0"/>
            </w:pPr>
          </w:p>
        </w:tc>
      </w:tr>
      <w:tr w:rsidR="001648D9" w:rsidTr="008C0E83">
        <w:trPr>
          <w:jc w:val="right"/>
        </w:trPr>
        <w:tc>
          <w:tcPr>
            <w:tcW w:w="2835" w:type="dxa"/>
            <w:shd w:val="clear" w:color="auto" w:fill="auto"/>
          </w:tcPr>
          <w:p w:rsidR="001648D9" w:rsidRPr="001648D9" w:rsidRDefault="001648D9" w:rsidP="008C0E83">
            <w:pPr>
              <w:spacing w:line="220" w:lineRule="exact"/>
              <w:ind w:left="0"/>
              <w:rPr>
                <w:b/>
                <w:noProof/>
                <w:sz w:val="13"/>
                <w:szCs w:val="13"/>
              </w:rPr>
            </w:pPr>
            <w:r w:rsidRPr="001648D9">
              <w:rPr>
                <w:b/>
                <w:noProof/>
                <w:sz w:val="13"/>
                <w:szCs w:val="13"/>
              </w:rPr>
              <w:t>Ansprechpartner</w:t>
            </w:r>
          </w:p>
          <w:p w:rsidR="001648D9" w:rsidRPr="00344D49" w:rsidRDefault="001648D9" w:rsidP="008C0E83">
            <w:pPr>
              <w:spacing w:line="180" w:lineRule="exact"/>
              <w:rPr>
                <w:noProof/>
                <w:sz w:val="13"/>
                <w:szCs w:val="13"/>
              </w:rPr>
            </w:pPr>
          </w:p>
          <w:p w:rsidR="001648D9" w:rsidRPr="00C956EB" w:rsidRDefault="001648D9" w:rsidP="008C0E83">
            <w:pPr>
              <w:pStyle w:val="M1"/>
              <w:framePr w:wrap="auto" w:vAnchor="margin" w:hAnchor="text" w:xAlign="left" w:yAlign="inline"/>
              <w:suppressOverlap w:val="0"/>
              <w:rPr>
                <w:b w:val="0"/>
                <w:noProof/>
                <w:szCs w:val="13"/>
              </w:rPr>
            </w:pPr>
          </w:p>
        </w:tc>
      </w:tr>
      <w:tr w:rsidR="001648D9" w:rsidTr="008C0E83">
        <w:trPr>
          <w:jc w:val="right"/>
        </w:trPr>
        <w:tc>
          <w:tcPr>
            <w:tcW w:w="2835" w:type="dxa"/>
            <w:shd w:val="clear" w:color="auto" w:fill="auto"/>
          </w:tcPr>
          <w:p w:rsidR="001648D9" w:rsidRPr="002F7D64" w:rsidRDefault="00377AFD" w:rsidP="008C0E83">
            <w:pPr>
              <w:pStyle w:val="M7"/>
              <w:framePr w:wrap="auto" w:vAnchor="margin" w:hAnchor="text" w:xAlign="left" w:yAlign="inline"/>
              <w:suppressOverlap w:val="0"/>
              <w:rPr>
                <w:lang w:val="en-US"/>
              </w:rPr>
            </w:pPr>
            <w:r w:rsidRPr="002F7D64">
              <w:rPr>
                <w:lang w:val="en-US"/>
              </w:rPr>
              <w:t>Florian Zintl</w:t>
            </w:r>
          </w:p>
          <w:p w:rsidR="001648D9" w:rsidRPr="002F7D64" w:rsidRDefault="008C0E83" w:rsidP="008C0E83">
            <w:pPr>
              <w:pStyle w:val="M8"/>
              <w:framePr w:wrap="auto" w:vAnchor="margin" w:hAnchor="text" w:xAlign="left" w:yAlign="inline"/>
              <w:suppressOverlap w:val="0"/>
              <w:rPr>
                <w:lang w:val="en-US"/>
              </w:rPr>
            </w:pPr>
            <w:r w:rsidRPr="002F7D64">
              <w:rPr>
                <w:lang w:val="en-US"/>
              </w:rPr>
              <w:t xml:space="preserve">Evonik </w:t>
            </w:r>
            <w:r w:rsidR="001648D9" w:rsidRPr="002F7D64">
              <w:rPr>
                <w:lang w:val="en-US"/>
              </w:rPr>
              <w:t>Technology &amp; Infrastructure</w:t>
            </w:r>
            <w:r w:rsidRPr="002F7D64">
              <w:rPr>
                <w:lang w:val="en-US"/>
              </w:rPr>
              <w:t xml:space="preserve"> GmbH</w:t>
            </w:r>
          </w:p>
          <w:p w:rsidR="001648D9" w:rsidRDefault="001648D9" w:rsidP="008C0E83">
            <w:pPr>
              <w:pStyle w:val="M8"/>
              <w:framePr w:wrap="auto" w:vAnchor="margin" w:hAnchor="text" w:xAlign="left" w:yAlign="inline"/>
              <w:suppressOverlap w:val="0"/>
            </w:pPr>
            <w:r>
              <w:t>Standortkommunikation</w:t>
            </w:r>
            <w:r w:rsidR="008C0E83">
              <w:t xml:space="preserve"> Chemiepark Marl</w:t>
            </w:r>
          </w:p>
          <w:p w:rsidR="008C0E83" w:rsidRDefault="008C0E83" w:rsidP="008C0E83">
            <w:pPr>
              <w:pStyle w:val="M9"/>
              <w:framePr w:wrap="auto" w:vAnchor="margin" w:hAnchor="text" w:xAlign="left" w:yAlign="inline"/>
              <w:suppressOverlap w:val="0"/>
            </w:pPr>
          </w:p>
          <w:p w:rsidR="001648D9" w:rsidRPr="009125F1" w:rsidRDefault="001648D9" w:rsidP="008C0E83">
            <w:pPr>
              <w:pStyle w:val="M9"/>
              <w:framePr w:wrap="auto" w:vAnchor="margin" w:hAnchor="text" w:xAlign="left" w:yAlign="inline"/>
              <w:suppressOverlap w:val="0"/>
            </w:pPr>
            <w:r w:rsidRPr="009125F1">
              <w:t>Telefon +49 2365</w:t>
            </w:r>
            <w:r>
              <w:t xml:space="preserve"> 49</w:t>
            </w:r>
            <w:r w:rsidR="007837C9">
              <w:t>-</w:t>
            </w:r>
            <w:r w:rsidR="004818C3">
              <w:t>5216</w:t>
            </w:r>
          </w:p>
          <w:p w:rsidR="001648D9" w:rsidRPr="009125F1" w:rsidRDefault="001648D9" w:rsidP="008C0E83">
            <w:pPr>
              <w:pStyle w:val="M10"/>
              <w:framePr w:wrap="auto" w:vAnchor="margin" w:hAnchor="text" w:xAlign="left" w:yAlign="inline"/>
              <w:suppressOverlap w:val="0"/>
            </w:pPr>
            <w:proofErr w:type="spellStart"/>
            <w:r w:rsidRPr="009125F1">
              <w:t>Telefax</w:t>
            </w:r>
            <w:proofErr w:type="spellEnd"/>
            <w:r w:rsidRPr="009125F1">
              <w:t xml:space="preserve"> +49 2365</w:t>
            </w:r>
            <w:r>
              <w:t xml:space="preserve"> 49</w:t>
            </w:r>
            <w:r w:rsidR="007837C9">
              <w:t>-</w:t>
            </w:r>
            <w:r w:rsidR="005724C4">
              <w:t>75</w:t>
            </w:r>
            <w:r w:rsidR="004C54BB">
              <w:t>25</w:t>
            </w:r>
          </w:p>
          <w:p w:rsidR="001648D9" w:rsidRPr="00C956EB" w:rsidRDefault="004818C3" w:rsidP="005724C4">
            <w:pPr>
              <w:pStyle w:val="M1"/>
              <w:framePr w:wrap="auto" w:vAnchor="margin" w:hAnchor="text" w:xAlign="left" w:yAlign="inline"/>
              <w:suppressOverlap w:val="0"/>
              <w:rPr>
                <w:b w:val="0"/>
                <w:noProof/>
                <w:szCs w:val="13"/>
              </w:rPr>
            </w:pPr>
            <w:r>
              <w:rPr>
                <w:b w:val="0"/>
              </w:rPr>
              <w:t>florian.zintl</w:t>
            </w:r>
            <w:r w:rsidR="001648D9" w:rsidRPr="009125F1">
              <w:rPr>
                <w:b w:val="0"/>
              </w:rPr>
              <w:t>@evonik.com</w:t>
            </w:r>
          </w:p>
        </w:tc>
      </w:tr>
      <w:tr w:rsidR="00564954" w:rsidTr="008C0E83">
        <w:trPr>
          <w:jc w:val="right"/>
        </w:trPr>
        <w:tc>
          <w:tcPr>
            <w:tcW w:w="2835" w:type="dxa"/>
            <w:shd w:val="clear" w:color="auto" w:fill="auto"/>
          </w:tcPr>
          <w:p w:rsidR="00564954" w:rsidRDefault="00564954" w:rsidP="008C0E83">
            <w:pPr>
              <w:pStyle w:val="M12"/>
              <w:framePr w:wrap="auto" w:vAnchor="margin" w:hAnchor="text" w:xAlign="left" w:yAlign="inline"/>
              <w:suppressOverlap w:val="0"/>
            </w:pPr>
          </w:p>
        </w:tc>
      </w:tr>
      <w:tr w:rsidR="00564954" w:rsidRPr="00304461" w:rsidTr="008C0E83">
        <w:trPr>
          <w:jc w:val="right"/>
        </w:trPr>
        <w:tc>
          <w:tcPr>
            <w:tcW w:w="2835" w:type="dxa"/>
            <w:shd w:val="clear" w:color="auto" w:fill="auto"/>
            <w:vAlign w:val="bottom"/>
          </w:tcPr>
          <w:p w:rsidR="00712C65" w:rsidRPr="00712C65" w:rsidRDefault="00712C65" w:rsidP="008C0E83">
            <w:pPr>
              <w:pStyle w:val="V1"/>
              <w:framePr w:wrap="auto" w:vAnchor="margin" w:hAnchor="text" w:xAlign="left" w:yAlign="inline"/>
              <w:suppressOverlap w:val="0"/>
              <w:rPr>
                <w:noProof/>
              </w:rPr>
            </w:pPr>
            <w:r w:rsidRPr="00712C65">
              <w:rPr>
                <w:noProof/>
              </w:rPr>
              <w:t xml:space="preserve">Chemiepark Marl </w:t>
            </w:r>
          </w:p>
          <w:p w:rsidR="00712C65" w:rsidRPr="00712C65" w:rsidRDefault="00712C65" w:rsidP="008C0E83">
            <w:pPr>
              <w:pStyle w:val="V1"/>
              <w:framePr w:wrap="auto" w:vAnchor="margin" w:hAnchor="text" w:xAlign="left" w:yAlign="inline"/>
              <w:suppressOverlap w:val="0"/>
              <w:rPr>
                <w:b w:val="0"/>
                <w:bCs w:val="0"/>
              </w:rPr>
            </w:pPr>
            <w:r w:rsidRPr="00712C65">
              <w:rPr>
                <w:b w:val="0"/>
                <w:bCs w:val="0"/>
              </w:rPr>
              <w:t xml:space="preserve">Paul-Baumann-Straße 1 </w:t>
            </w:r>
          </w:p>
          <w:p w:rsidR="00564954" w:rsidRPr="00DA2206" w:rsidRDefault="00712C65" w:rsidP="008C0E83">
            <w:pPr>
              <w:pStyle w:val="V17"/>
              <w:framePr w:wrap="auto" w:vAnchor="margin" w:hAnchor="text" w:xAlign="left" w:yAlign="inline"/>
              <w:suppressOverlap w:val="0"/>
              <w:rPr>
                <w:lang w:val="en-US"/>
              </w:rPr>
            </w:pPr>
            <w:r w:rsidRPr="00DA2206">
              <w:rPr>
                <w:lang w:val="en-US"/>
              </w:rPr>
              <w:t>45772 Marl</w:t>
            </w:r>
          </w:p>
          <w:p w:rsidR="008C0E83" w:rsidRPr="00DA2206" w:rsidRDefault="008C0E83" w:rsidP="008C0E83">
            <w:pPr>
              <w:pStyle w:val="V17"/>
              <w:framePr w:wrap="auto" w:vAnchor="margin" w:hAnchor="text" w:xAlign="left" w:yAlign="inline"/>
              <w:suppressOverlap w:val="0"/>
              <w:rPr>
                <w:lang w:val="en-US"/>
              </w:rPr>
            </w:pPr>
          </w:p>
          <w:p w:rsidR="008C0E83" w:rsidRPr="00DA2206" w:rsidRDefault="008C0E83" w:rsidP="008C0E83">
            <w:pPr>
              <w:pStyle w:val="V17"/>
              <w:framePr w:wrap="auto" w:vAnchor="margin" w:hAnchor="text" w:xAlign="left" w:yAlign="inline"/>
              <w:suppressOverlap w:val="0"/>
              <w:rPr>
                <w:lang w:val="en-US"/>
              </w:rPr>
            </w:pPr>
          </w:p>
          <w:p w:rsidR="008C0E83" w:rsidRPr="008C0E83" w:rsidRDefault="008C0E83" w:rsidP="008C0E83">
            <w:pPr>
              <w:pStyle w:val="V17"/>
              <w:framePr w:wrap="auto" w:vAnchor="margin" w:hAnchor="text" w:xAlign="left" w:yAlign="inline"/>
              <w:suppressOverlap w:val="0"/>
              <w:rPr>
                <w:lang w:val="en-US"/>
              </w:rPr>
            </w:pPr>
            <w:r>
              <w:rPr>
                <w:noProof/>
              </w:rPr>
              <w:drawing>
                <wp:inline distT="0" distB="0" distL="0" distR="0" wp14:anchorId="5DB979ED" wp14:editId="2F876718">
                  <wp:extent cx="212779" cy="187200"/>
                  <wp:effectExtent l="0" t="0" r="0" b="3810"/>
                  <wp:docPr id="5" name="Bild 2" descr="cpm_twitter">
                    <a:hlinkClick xmlns:a="http://schemas.openxmlformats.org/drawingml/2006/main" r:id="rId11" tgtFrame="_blank"/>
                  </wp:docPr>
                  <wp:cNvGraphicFramePr/>
                  <a:graphic xmlns:a="http://schemas.openxmlformats.org/drawingml/2006/main">
                    <a:graphicData uri="http://schemas.openxmlformats.org/drawingml/2006/picture">
                      <pic:pic xmlns:pic="http://schemas.openxmlformats.org/drawingml/2006/picture">
                        <pic:nvPicPr>
                          <pic:cNvPr id="2" name="Bild 2" descr="cpm_twitter">
                            <a:hlinkClick r:id="rId11" tgtFrame="_blank"/>
                          </pic:cNvPr>
                          <pic:cNvPicPr/>
                        </pic:nvPicPr>
                        <pic:blipFill rotWithShape="1">
                          <a:blip r:embed="rId12" cstate="print">
                            <a:extLst>
                              <a:ext uri="{28A0092B-C50C-407E-A947-70E740481C1C}">
                                <a14:useLocalDpi xmlns:a14="http://schemas.microsoft.com/office/drawing/2010/main" val="0"/>
                              </a:ext>
                            </a:extLst>
                          </a:blip>
                          <a:srcRect l="10151" r="-10151" b="20535"/>
                          <a:stretch/>
                        </pic:blipFill>
                        <pic:spPr bwMode="auto">
                          <a:xfrm>
                            <a:off x="0" y="0"/>
                            <a:ext cx="212779" cy="187200"/>
                          </a:xfrm>
                          <a:prstGeom prst="rect">
                            <a:avLst/>
                          </a:prstGeom>
                          <a:noFill/>
                          <a:ln>
                            <a:noFill/>
                          </a:ln>
                          <a:extLst>
                            <a:ext uri="{53640926-AAD7-44D8-BBD7-CCE9431645EC}">
                              <a14:shadowObscured xmlns:a14="http://schemas.microsoft.com/office/drawing/2010/main"/>
                            </a:ext>
                          </a:extLst>
                        </pic:spPr>
                      </pic:pic>
                    </a:graphicData>
                  </a:graphic>
                </wp:inline>
              </w:drawing>
            </w:r>
            <w:r w:rsidRPr="008C0E83">
              <w:rPr>
                <w:lang w:val="en-US"/>
              </w:rPr>
              <w:t xml:space="preserve"> twitter.com/</w:t>
            </w:r>
            <w:proofErr w:type="spellStart"/>
            <w:r w:rsidRPr="008C0E83">
              <w:rPr>
                <w:lang w:val="en-US"/>
              </w:rPr>
              <w:t>chemieparkmarl</w:t>
            </w:r>
            <w:proofErr w:type="spellEnd"/>
          </w:p>
          <w:p w:rsidR="008C0E83" w:rsidRPr="008C0E83" w:rsidRDefault="008C0E83" w:rsidP="008C0E83">
            <w:pPr>
              <w:pStyle w:val="V17"/>
              <w:framePr w:wrap="auto" w:vAnchor="margin" w:hAnchor="text" w:xAlign="left" w:yAlign="inline"/>
              <w:suppressOverlap w:val="0"/>
              <w:rPr>
                <w:lang w:val="en-US"/>
              </w:rPr>
            </w:pPr>
          </w:p>
          <w:p w:rsidR="008C0E83" w:rsidRPr="008C0E83" w:rsidRDefault="008C0E83" w:rsidP="008C0E83">
            <w:pPr>
              <w:pStyle w:val="V17"/>
              <w:framePr w:wrap="auto" w:vAnchor="margin" w:hAnchor="text" w:xAlign="left" w:yAlign="inline"/>
              <w:suppressOverlap w:val="0"/>
              <w:rPr>
                <w:noProof/>
                <w:lang w:val="en-US"/>
              </w:rPr>
            </w:pPr>
            <w:r>
              <w:rPr>
                <w:noProof/>
              </w:rPr>
              <w:drawing>
                <wp:inline distT="0" distB="0" distL="0" distR="0" wp14:anchorId="2D35A2A4" wp14:editId="7DAD2D2C">
                  <wp:extent cx="212779" cy="187200"/>
                  <wp:effectExtent l="0" t="0" r="0" b="3810"/>
                  <wp:docPr id="6" name="Bild 3" descr="cpm_homepage">
                    <a:hlinkClick xmlns:a="http://schemas.openxmlformats.org/drawingml/2006/main" r:id="rId13" tgtFrame="_blank"/>
                  </wp:docPr>
                  <wp:cNvGraphicFramePr/>
                  <a:graphic xmlns:a="http://schemas.openxmlformats.org/drawingml/2006/main">
                    <a:graphicData uri="http://schemas.openxmlformats.org/drawingml/2006/picture">
                      <pic:pic xmlns:pic="http://schemas.openxmlformats.org/drawingml/2006/picture">
                        <pic:nvPicPr>
                          <pic:cNvPr id="3" name="Bild 3" descr="cpm_homepage">
                            <a:hlinkClick r:id="rId13" tgtFrame="_blank"/>
                          </pic:cNvPr>
                          <pic:cNvPicPr/>
                        </pic:nvPicPr>
                        <pic:blipFill rotWithShape="1">
                          <a:blip r:embed="rId14" cstate="print">
                            <a:extLst>
                              <a:ext uri="{28A0092B-C50C-407E-A947-70E740481C1C}">
                                <a14:useLocalDpi xmlns:a14="http://schemas.microsoft.com/office/drawing/2010/main" val="0"/>
                              </a:ext>
                            </a:extLst>
                          </a:blip>
                          <a:srcRect l="10124" r="-10124" b="20535"/>
                          <a:stretch/>
                        </pic:blipFill>
                        <pic:spPr bwMode="auto">
                          <a:xfrm>
                            <a:off x="0" y="0"/>
                            <a:ext cx="213360" cy="187711"/>
                          </a:xfrm>
                          <a:prstGeom prst="rect">
                            <a:avLst/>
                          </a:prstGeom>
                          <a:noFill/>
                          <a:ln>
                            <a:noFill/>
                          </a:ln>
                          <a:extLst>
                            <a:ext uri="{53640926-AAD7-44D8-BBD7-CCE9431645EC}">
                              <a14:shadowObscured xmlns:a14="http://schemas.microsoft.com/office/drawing/2010/main"/>
                            </a:ext>
                          </a:extLst>
                        </pic:spPr>
                      </pic:pic>
                    </a:graphicData>
                  </a:graphic>
                </wp:inline>
              </w:drawing>
            </w:r>
            <w:r w:rsidRPr="008C0E83">
              <w:rPr>
                <w:lang w:val="en-US"/>
              </w:rPr>
              <w:t xml:space="preserve"> www.chemiepark-marl.de</w:t>
            </w:r>
          </w:p>
        </w:tc>
      </w:tr>
    </w:tbl>
    <w:p w:rsidR="007B76DE" w:rsidRPr="004807E3" w:rsidRDefault="007B76DE" w:rsidP="007B76DE">
      <w:pPr>
        <w:spacing w:line="276" w:lineRule="auto"/>
        <w:ind w:left="0" w:right="503"/>
        <w:rPr>
          <w:rFonts w:cs="Lucida Sans Unicode"/>
          <w:b/>
          <w:sz w:val="20"/>
          <w:szCs w:val="20"/>
          <w:lang w:val="en-US"/>
        </w:rPr>
      </w:pPr>
    </w:p>
    <w:p w:rsidR="00483A00" w:rsidRPr="004807E3" w:rsidRDefault="009E6B58" w:rsidP="00741CB8">
      <w:pPr>
        <w:spacing w:line="276" w:lineRule="auto"/>
        <w:ind w:left="0"/>
        <w:rPr>
          <w:rFonts w:ascii="Lucida Sans" w:hAnsi="Lucida Sans" w:cs="Lucida Sans"/>
          <w:b/>
          <w:color w:val="0D0D0D"/>
          <w:sz w:val="20"/>
          <w:szCs w:val="20"/>
        </w:rPr>
      </w:pPr>
      <w:r>
        <w:rPr>
          <w:rFonts w:ascii="Lucida Sans" w:hAnsi="Lucida Sans" w:cs="Lucida Sans"/>
          <w:b/>
          <w:color w:val="0D0D0D"/>
          <w:sz w:val="20"/>
          <w:szCs w:val="20"/>
        </w:rPr>
        <w:t xml:space="preserve">Platin </w:t>
      </w:r>
      <w:proofErr w:type="spellStart"/>
      <w:r w:rsidR="00E81A8D">
        <w:rPr>
          <w:rFonts w:ascii="Lucida Sans" w:hAnsi="Lucida Sans" w:cs="Lucida Sans"/>
          <w:b/>
          <w:color w:val="0D0D0D"/>
          <w:sz w:val="20"/>
          <w:szCs w:val="20"/>
        </w:rPr>
        <w:t>Safety</w:t>
      </w:r>
      <w:proofErr w:type="spellEnd"/>
      <w:r w:rsidR="00E81A8D">
        <w:rPr>
          <w:rFonts w:ascii="Lucida Sans" w:hAnsi="Lucida Sans" w:cs="Lucida Sans"/>
          <w:b/>
          <w:color w:val="0D0D0D"/>
          <w:sz w:val="20"/>
          <w:szCs w:val="20"/>
        </w:rPr>
        <w:t xml:space="preserve"> </w:t>
      </w:r>
      <w:r w:rsidR="00F31EB9">
        <w:rPr>
          <w:rFonts w:ascii="Lucida Sans" w:hAnsi="Lucida Sans" w:cs="Lucida Sans"/>
          <w:b/>
          <w:color w:val="0D0D0D"/>
          <w:sz w:val="20"/>
          <w:szCs w:val="20"/>
        </w:rPr>
        <w:t>Award f</w:t>
      </w:r>
      <w:r w:rsidR="00E81A8D">
        <w:rPr>
          <w:rFonts w:ascii="Lucida Sans" w:hAnsi="Lucida Sans" w:cs="Lucida Sans"/>
          <w:b/>
          <w:color w:val="0D0D0D"/>
          <w:sz w:val="20"/>
          <w:szCs w:val="20"/>
        </w:rPr>
        <w:t>ür Fachbereich der Verfahrenstechnik</w:t>
      </w:r>
    </w:p>
    <w:p w:rsidR="00483A00" w:rsidRPr="004807E3" w:rsidRDefault="00483A00" w:rsidP="004807E3">
      <w:pPr>
        <w:spacing w:line="276" w:lineRule="auto"/>
        <w:rPr>
          <w:rFonts w:ascii="Lucida Sans" w:hAnsi="Lucida Sans" w:cs="Lucida Sans"/>
          <w:color w:val="0D0D0D"/>
          <w:sz w:val="22"/>
          <w:szCs w:val="22"/>
        </w:rPr>
      </w:pPr>
    </w:p>
    <w:p w:rsidR="00483A00" w:rsidRPr="004807E3" w:rsidRDefault="00E81A8D" w:rsidP="00741CB8">
      <w:pPr>
        <w:spacing w:line="276" w:lineRule="auto"/>
        <w:ind w:left="0"/>
        <w:rPr>
          <w:rFonts w:ascii="Lucida Sans" w:hAnsi="Lucida Sans" w:cs="Lucida Sans"/>
          <w:b/>
          <w:color w:val="0D0D0D"/>
          <w:sz w:val="28"/>
          <w:szCs w:val="28"/>
        </w:rPr>
      </w:pPr>
      <w:r>
        <w:rPr>
          <w:rFonts w:ascii="Lucida Sans" w:hAnsi="Lucida Sans" w:cs="Lucida Sans"/>
          <w:b/>
          <w:color w:val="0D0D0D"/>
          <w:sz w:val="28"/>
          <w:szCs w:val="28"/>
        </w:rPr>
        <w:t xml:space="preserve">Fast </w:t>
      </w:r>
      <w:r w:rsidR="00BF3461">
        <w:rPr>
          <w:rFonts w:ascii="Lucida Sans" w:hAnsi="Lucida Sans" w:cs="Lucida Sans"/>
          <w:b/>
          <w:color w:val="0D0D0D"/>
          <w:sz w:val="28"/>
          <w:szCs w:val="28"/>
        </w:rPr>
        <w:t>eine</w:t>
      </w:r>
      <w:r w:rsidR="00364067">
        <w:rPr>
          <w:rFonts w:ascii="Lucida Sans" w:hAnsi="Lucida Sans" w:cs="Lucida Sans"/>
          <w:b/>
          <w:color w:val="0D0D0D"/>
          <w:sz w:val="28"/>
          <w:szCs w:val="28"/>
        </w:rPr>
        <w:t xml:space="preserve"> </w:t>
      </w:r>
      <w:r w:rsidR="000B614E">
        <w:rPr>
          <w:rFonts w:ascii="Lucida Sans" w:hAnsi="Lucida Sans" w:cs="Lucida Sans"/>
          <w:b/>
          <w:color w:val="0D0D0D"/>
          <w:sz w:val="28"/>
          <w:szCs w:val="28"/>
        </w:rPr>
        <w:t>Million</w:t>
      </w:r>
      <w:r>
        <w:rPr>
          <w:rFonts w:ascii="Lucida Sans" w:hAnsi="Lucida Sans" w:cs="Lucida Sans"/>
          <w:b/>
          <w:color w:val="0D0D0D"/>
          <w:sz w:val="28"/>
          <w:szCs w:val="28"/>
        </w:rPr>
        <w:t xml:space="preserve"> </w:t>
      </w:r>
      <w:r w:rsidR="007E2888">
        <w:rPr>
          <w:rFonts w:ascii="Lucida Sans" w:hAnsi="Lucida Sans" w:cs="Lucida Sans"/>
          <w:b/>
          <w:color w:val="0D0D0D"/>
          <w:sz w:val="28"/>
          <w:szCs w:val="28"/>
        </w:rPr>
        <w:t>Stunden ohne U</w:t>
      </w:r>
      <w:r w:rsidR="00BF3461">
        <w:rPr>
          <w:rFonts w:ascii="Lucida Sans" w:hAnsi="Lucida Sans" w:cs="Lucida Sans"/>
          <w:b/>
          <w:color w:val="0D0D0D"/>
          <w:sz w:val="28"/>
          <w:szCs w:val="28"/>
        </w:rPr>
        <w:t>nfall</w:t>
      </w:r>
      <w:bookmarkStart w:id="0" w:name="_GoBack"/>
      <w:bookmarkEnd w:id="0"/>
    </w:p>
    <w:p w:rsidR="00741CB8" w:rsidRDefault="00741CB8" w:rsidP="00741CB8">
      <w:pPr>
        <w:spacing w:line="276" w:lineRule="auto"/>
        <w:ind w:left="0"/>
        <w:rPr>
          <w:rFonts w:asciiTheme="minorHAnsi" w:hAnsiTheme="minorHAnsi"/>
          <w:color w:val="0D0D0D"/>
          <w:sz w:val="22"/>
          <w:szCs w:val="22"/>
        </w:rPr>
      </w:pPr>
    </w:p>
    <w:p w:rsidR="002F7D64" w:rsidRDefault="00E81A8D" w:rsidP="00502A92">
      <w:pPr>
        <w:spacing w:line="360" w:lineRule="auto"/>
        <w:ind w:left="0"/>
        <w:rPr>
          <w:rFonts w:ascii="Arial" w:hAnsi="Arial" w:cs="Arial"/>
        </w:rPr>
      </w:pPr>
      <w:r>
        <w:rPr>
          <w:rFonts w:ascii="Arial" w:hAnsi="Arial" w:cs="Arial"/>
        </w:rPr>
        <w:t xml:space="preserve">Der Fachbereich Verfahrenstechnik des Technischen Service der Evonik Technology &amp; Infrastructure </w:t>
      </w:r>
      <w:r w:rsidR="00F31EB9">
        <w:rPr>
          <w:rFonts w:ascii="Arial" w:hAnsi="Arial" w:cs="Arial"/>
        </w:rPr>
        <w:t xml:space="preserve">schaut auf fast eine </w:t>
      </w:r>
      <w:r w:rsidR="002F7D64">
        <w:rPr>
          <w:rFonts w:ascii="Arial" w:hAnsi="Arial" w:cs="Arial"/>
        </w:rPr>
        <w:t>Million</w:t>
      </w:r>
      <w:r w:rsidR="00F31EB9">
        <w:rPr>
          <w:rFonts w:ascii="Arial" w:hAnsi="Arial" w:cs="Arial"/>
        </w:rPr>
        <w:t xml:space="preserve"> Stunden o</w:t>
      </w:r>
      <w:r w:rsidR="00CA0E62">
        <w:rPr>
          <w:rFonts w:ascii="Arial" w:hAnsi="Arial" w:cs="Arial"/>
        </w:rPr>
        <w:t>hne meldepflichtigen Arbeitsunf</w:t>
      </w:r>
      <w:r w:rsidR="00F31EB9">
        <w:rPr>
          <w:rFonts w:ascii="Arial" w:hAnsi="Arial" w:cs="Arial"/>
        </w:rPr>
        <w:t>all zurück</w:t>
      </w:r>
      <w:r w:rsidR="00CA0E62">
        <w:rPr>
          <w:rFonts w:ascii="Arial" w:hAnsi="Arial" w:cs="Arial"/>
        </w:rPr>
        <w:t>.</w:t>
      </w:r>
      <w:r w:rsidR="00BA5D5C">
        <w:rPr>
          <w:rFonts w:ascii="Arial" w:hAnsi="Arial" w:cs="Arial"/>
        </w:rPr>
        <w:t xml:space="preserve"> </w:t>
      </w:r>
      <w:r w:rsidR="001A11C6">
        <w:rPr>
          <w:rFonts w:ascii="Arial" w:hAnsi="Arial" w:cs="Arial"/>
        </w:rPr>
        <w:t>Konkret ist es der Funktionsbereich Projekte/Revisionen/Montage, de</w:t>
      </w:r>
      <w:r w:rsidR="00BA5D5C">
        <w:rPr>
          <w:rFonts w:ascii="Arial" w:hAnsi="Arial" w:cs="Arial"/>
        </w:rPr>
        <w:t>ssen 40 Mitarbeiterinnen und Mitarbeiter diese Leistung vollbracht haben.</w:t>
      </w:r>
    </w:p>
    <w:p w:rsidR="00BA5D5C" w:rsidRDefault="00BA5D5C" w:rsidP="00502A92">
      <w:pPr>
        <w:spacing w:line="360" w:lineRule="auto"/>
        <w:ind w:left="0"/>
        <w:rPr>
          <w:rFonts w:ascii="Arial" w:hAnsi="Arial" w:cs="Arial"/>
        </w:rPr>
      </w:pPr>
    </w:p>
    <w:p w:rsidR="00BA5D5C" w:rsidRDefault="00BA5D5C" w:rsidP="00502A92">
      <w:pPr>
        <w:spacing w:line="360" w:lineRule="auto"/>
        <w:ind w:left="0"/>
        <w:rPr>
          <w:rFonts w:ascii="Arial" w:hAnsi="Arial" w:cs="Arial"/>
        </w:rPr>
      </w:pPr>
      <w:r>
        <w:rPr>
          <w:rFonts w:ascii="Arial" w:hAnsi="Arial" w:cs="Arial"/>
        </w:rPr>
        <w:t xml:space="preserve">Thomas Wessel, Personalvorstand und Arbeitsdirektor </w:t>
      </w:r>
      <w:r w:rsidR="00B724B8">
        <w:rPr>
          <w:rFonts w:ascii="Arial" w:hAnsi="Arial" w:cs="Arial"/>
        </w:rPr>
        <w:t xml:space="preserve">der </w:t>
      </w:r>
      <w:r>
        <w:rPr>
          <w:rFonts w:ascii="Arial" w:hAnsi="Arial" w:cs="Arial"/>
        </w:rPr>
        <w:t xml:space="preserve">Evonik </w:t>
      </w:r>
      <w:r w:rsidR="00B724B8">
        <w:rPr>
          <w:rFonts w:ascii="Arial" w:hAnsi="Arial" w:cs="Arial"/>
        </w:rPr>
        <w:t xml:space="preserve">Industries AG </w:t>
      </w:r>
      <w:r>
        <w:rPr>
          <w:rFonts w:ascii="Arial" w:hAnsi="Arial" w:cs="Arial"/>
        </w:rPr>
        <w:t xml:space="preserve">und Standortleiter Dr. Jörg Harren gratulierten in </w:t>
      </w:r>
      <w:r w:rsidR="00B724B8">
        <w:rPr>
          <w:rFonts w:ascii="Arial" w:hAnsi="Arial" w:cs="Arial"/>
        </w:rPr>
        <w:t>i</w:t>
      </w:r>
      <w:r>
        <w:rPr>
          <w:rFonts w:ascii="Arial" w:hAnsi="Arial" w:cs="Arial"/>
        </w:rPr>
        <w:t>hren Ansprachen für diese besondere Leistung und betonten dabei unisono, dass bei allen Erzeugnissen, die im Chemiepark tagtäglich produziert werden, das Thema Arbeitssicherheit immer oberste Priorität genie</w:t>
      </w:r>
      <w:r w:rsidR="001A11C6">
        <w:rPr>
          <w:rFonts w:ascii="Arial" w:hAnsi="Arial" w:cs="Arial"/>
        </w:rPr>
        <w:t>ße</w:t>
      </w:r>
      <w:r>
        <w:rPr>
          <w:rFonts w:ascii="Arial" w:hAnsi="Arial" w:cs="Arial"/>
        </w:rPr>
        <w:t>. Denn die Sicherheit der Mitarbeiterinnen und Mitarbeiter sei Grundlage der Arbeit und die Basis des Erfolges.</w:t>
      </w:r>
    </w:p>
    <w:p w:rsidR="00502A92" w:rsidRDefault="00BA5D5C" w:rsidP="00502A92">
      <w:pPr>
        <w:spacing w:line="360" w:lineRule="auto"/>
        <w:ind w:left="0"/>
        <w:rPr>
          <w:rFonts w:ascii="Arial" w:hAnsi="Arial" w:cs="Arial"/>
        </w:rPr>
      </w:pPr>
      <w:r>
        <w:rPr>
          <w:rFonts w:ascii="Arial" w:hAnsi="Arial" w:cs="Arial"/>
        </w:rPr>
        <w:t xml:space="preserve">Als Belohnung für diesen Erfolg </w:t>
      </w:r>
      <w:r w:rsidR="001A11C6">
        <w:rPr>
          <w:rFonts w:ascii="Arial" w:hAnsi="Arial" w:cs="Arial"/>
        </w:rPr>
        <w:t>übergab Wessel den Pla</w:t>
      </w:r>
      <w:r w:rsidR="00502A92">
        <w:rPr>
          <w:rFonts w:ascii="Arial" w:hAnsi="Arial" w:cs="Arial"/>
        </w:rPr>
        <w:t xml:space="preserve">tin </w:t>
      </w:r>
      <w:proofErr w:type="spellStart"/>
      <w:r w:rsidR="00502A92">
        <w:rPr>
          <w:rFonts w:ascii="Arial" w:hAnsi="Arial" w:cs="Arial"/>
        </w:rPr>
        <w:t>Safety</w:t>
      </w:r>
      <w:proofErr w:type="spellEnd"/>
      <w:r w:rsidR="00502A92">
        <w:rPr>
          <w:rFonts w:ascii="Arial" w:hAnsi="Arial" w:cs="Arial"/>
        </w:rPr>
        <w:t xml:space="preserve"> Award für 16</w:t>
      </w:r>
      <w:r w:rsidR="001A11C6">
        <w:rPr>
          <w:rFonts w:ascii="Arial" w:hAnsi="Arial" w:cs="Arial"/>
        </w:rPr>
        <w:t xml:space="preserve"> </w:t>
      </w:r>
      <w:r w:rsidR="00502A92">
        <w:rPr>
          <w:rFonts w:ascii="Arial" w:hAnsi="Arial" w:cs="Arial"/>
        </w:rPr>
        <w:t xml:space="preserve">Jahre ohne Unfall mit Ausfallzeit an den Leiter des Technischen Service, Thomas </w:t>
      </w:r>
      <w:proofErr w:type="spellStart"/>
      <w:r w:rsidR="00502A92">
        <w:rPr>
          <w:rFonts w:ascii="Arial" w:hAnsi="Arial" w:cs="Arial"/>
        </w:rPr>
        <w:t>Kügerl</w:t>
      </w:r>
      <w:proofErr w:type="spellEnd"/>
      <w:r w:rsidR="001A11C6">
        <w:rPr>
          <w:rFonts w:ascii="Arial" w:hAnsi="Arial" w:cs="Arial"/>
        </w:rPr>
        <w:t xml:space="preserve">. </w:t>
      </w:r>
    </w:p>
    <w:p w:rsidR="00502A92" w:rsidRDefault="00502A92" w:rsidP="00502A92">
      <w:pPr>
        <w:spacing w:line="360" w:lineRule="auto"/>
        <w:ind w:left="0"/>
        <w:rPr>
          <w:rFonts w:ascii="Arial" w:hAnsi="Arial" w:cs="Arial"/>
        </w:rPr>
      </w:pPr>
    </w:p>
    <w:p w:rsidR="00BA5D5C" w:rsidRDefault="001A11C6" w:rsidP="00502A92">
      <w:pPr>
        <w:spacing w:line="360" w:lineRule="auto"/>
        <w:ind w:left="0"/>
        <w:rPr>
          <w:rFonts w:ascii="Arial" w:hAnsi="Arial" w:cs="Arial"/>
        </w:rPr>
      </w:pPr>
      <w:r>
        <w:rPr>
          <w:rFonts w:ascii="Arial" w:hAnsi="Arial" w:cs="Arial"/>
        </w:rPr>
        <w:t xml:space="preserve">Der </w:t>
      </w:r>
      <w:proofErr w:type="spellStart"/>
      <w:r>
        <w:rPr>
          <w:rFonts w:ascii="Arial" w:hAnsi="Arial" w:cs="Arial"/>
        </w:rPr>
        <w:t>Safety</w:t>
      </w:r>
      <w:proofErr w:type="spellEnd"/>
      <w:r>
        <w:rPr>
          <w:rFonts w:ascii="Arial" w:hAnsi="Arial" w:cs="Arial"/>
        </w:rPr>
        <w:t xml:space="preserve"> Award i</w:t>
      </w:r>
      <w:r w:rsidR="00502A92">
        <w:rPr>
          <w:rFonts w:ascii="Arial" w:hAnsi="Arial" w:cs="Arial"/>
        </w:rPr>
        <w:t xml:space="preserve">n Platin ist die höchste Stufe </w:t>
      </w:r>
      <w:r>
        <w:rPr>
          <w:rFonts w:ascii="Arial" w:hAnsi="Arial" w:cs="Arial"/>
        </w:rPr>
        <w:t xml:space="preserve">der Arbeitssicherheit, </w:t>
      </w:r>
      <w:r w:rsidR="00502A92">
        <w:rPr>
          <w:rFonts w:ascii="Arial" w:hAnsi="Arial" w:cs="Arial"/>
        </w:rPr>
        <w:t xml:space="preserve">die ein Betrieb erreichen kann. </w:t>
      </w:r>
      <w:r>
        <w:rPr>
          <w:rFonts w:ascii="Arial" w:hAnsi="Arial" w:cs="Arial"/>
        </w:rPr>
        <w:t>Die Arbeitssicherheit im Chemiepark Marl ver</w:t>
      </w:r>
      <w:r w:rsidR="00502A92">
        <w:rPr>
          <w:rFonts w:ascii="Arial" w:hAnsi="Arial" w:cs="Arial"/>
        </w:rPr>
        <w:t xml:space="preserve">gibt die Auszeichnung an besonders „arbeitssichere“ Betriebe </w:t>
      </w:r>
      <w:r>
        <w:rPr>
          <w:rFonts w:ascii="Arial" w:hAnsi="Arial" w:cs="Arial"/>
        </w:rPr>
        <w:t xml:space="preserve">in den Stufen Bronze, Silber, Gold und Platin. </w:t>
      </w:r>
    </w:p>
    <w:p w:rsidR="002F7D64" w:rsidRDefault="002F7D64" w:rsidP="00502A92">
      <w:pPr>
        <w:spacing w:line="360" w:lineRule="auto"/>
        <w:ind w:left="0"/>
        <w:rPr>
          <w:rFonts w:ascii="Arial" w:hAnsi="Arial" w:cs="Arial"/>
        </w:rPr>
      </w:pPr>
    </w:p>
    <w:p w:rsidR="001A11C6" w:rsidRDefault="001A11C6" w:rsidP="00502A92">
      <w:pPr>
        <w:spacing w:line="360" w:lineRule="auto"/>
        <w:ind w:left="0"/>
        <w:rPr>
          <w:rFonts w:ascii="Arial" w:hAnsi="Arial" w:cs="Arial"/>
          <w:u w:val="single"/>
        </w:rPr>
      </w:pPr>
      <w:r w:rsidRPr="00502A92">
        <w:rPr>
          <w:rFonts w:ascii="Arial" w:hAnsi="Arial" w:cs="Arial"/>
          <w:u w:val="single"/>
        </w:rPr>
        <w:t>Bildunterschrif</w:t>
      </w:r>
      <w:r w:rsidR="00502A92" w:rsidRPr="00502A92">
        <w:rPr>
          <w:rFonts w:ascii="Arial" w:hAnsi="Arial" w:cs="Arial"/>
          <w:u w:val="single"/>
        </w:rPr>
        <w:t>t</w:t>
      </w:r>
    </w:p>
    <w:p w:rsidR="00502A92" w:rsidRDefault="00502A92" w:rsidP="00C42816">
      <w:pPr>
        <w:spacing w:line="360" w:lineRule="auto"/>
        <w:ind w:left="0"/>
        <w:jc w:val="both"/>
        <w:rPr>
          <w:rFonts w:ascii="Arial" w:hAnsi="Arial" w:cs="Arial"/>
        </w:rPr>
      </w:pPr>
      <w:r>
        <w:rPr>
          <w:rFonts w:ascii="Arial" w:hAnsi="Arial" w:cs="Arial"/>
        </w:rPr>
        <w:t xml:space="preserve">Evonik-Personalvorstand und Arbeitsdirektor Thomas Wessel (vorne rechts) übergibt den Platin </w:t>
      </w:r>
      <w:proofErr w:type="spellStart"/>
      <w:r>
        <w:rPr>
          <w:rFonts w:ascii="Arial" w:hAnsi="Arial" w:cs="Arial"/>
        </w:rPr>
        <w:t>Safety</w:t>
      </w:r>
      <w:proofErr w:type="spellEnd"/>
      <w:r>
        <w:rPr>
          <w:rFonts w:ascii="Arial" w:hAnsi="Arial" w:cs="Arial"/>
        </w:rPr>
        <w:t xml:space="preserve"> Award im Beisein von Martin Winkelhagen, Leiter der Arbeitssicherheit (zweite Reihe links) und Standortleiter Dr. Jörg Harren</w:t>
      </w:r>
      <w:r w:rsidR="00C42816">
        <w:rPr>
          <w:rFonts w:ascii="Arial" w:hAnsi="Arial" w:cs="Arial"/>
        </w:rPr>
        <w:t xml:space="preserve"> (daneben) an Technik-Leiter Thomas </w:t>
      </w:r>
      <w:proofErr w:type="spellStart"/>
      <w:r w:rsidR="00C42816">
        <w:rPr>
          <w:rFonts w:ascii="Arial" w:hAnsi="Arial" w:cs="Arial"/>
        </w:rPr>
        <w:t>Kügerl</w:t>
      </w:r>
      <w:proofErr w:type="spellEnd"/>
      <w:r w:rsidR="00C42816">
        <w:rPr>
          <w:rFonts w:ascii="Arial" w:hAnsi="Arial" w:cs="Arial"/>
        </w:rPr>
        <w:t xml:space="preserve"> (Zweiter von rechts) und das Team Projekte/Revisionen/Montage.</w:t>
      </w:r>
    </w:p>
    <w:p w:rsidR="001A11C6" w:rsidRDefault="001A11C6" w:rsidP="00502A92">
      <w:pPr>
        <w:spacing w:line="360" w:lineRule="auto"/>
        <w:ind w:left="0"/>
        <w:rPr>
          <w:rFonts w:ascii="Arial" w:hAnsi="Arial" w:cs="Arial"/>
        </w:rPr>
      </w:pPr>
    </w:p>
    <w:p w:rsidR="001A11C6" w:rsidRDefault="001A11C6" w:rsidP="00741CB8">
      <w:pPr>
        <w:spacing w:line="276" w:lineRule="auto"/>
        <w:ind w:left="0"/>
        <w:rPr>
          <w:rFonts w:ascii="Arial" w:hAnsi="Arial" w:cs="Arial"/>
        </w:rPr>
      </w:pPr>
    </w:p>
    <w:p w:rsidR="00C42816" w:rsidRDefault="00C42816" w:rsidP="00741CB8">
      <w:pPr>
        <w:spacing w:line="276" w:lineRule="auto"/>
        <w:ind w:left="0"/>
        <w:rPr>
          <w:rFonts w:ascii="Arial" w:hAnsi="Arial" w:cs="Arial"/>
        </w:rPr>
      </w:pPr>
    </w:p>
    <w:p w:rsidR="00C42816" w:rsidRDefault="00C42816" w:rsidP="00741CB8">
      <w:pPr>
        <w:spacing w:line="276" w:lineRule="auto"/>
        <w:ind w:left="0"/>
        <w:rPr>
          <w:rFonts w:ascii="Arial" w:hAnsi="Arial" w:cs="Arial"/>
        </w:rPr>
      </w:pPr>
    </w:p>
    <w:p w:rsidR="002F7D64" w:rsidRDefault="002F7D64" w:rsidP="00741CB8">
      <w:pPr>
        <w:spacing w:line="276" w:lineRule="auto"/>
        <w:ind w:left="0"/>
        <w:rPr>
          <w:rFonts w:ascii="Arial" w:hAnsi="Arial" w:cs="Arial"/>
        </w:rPr>
      </w:pPr>
    </w:p>
    <w:p w:rsidR="00C70585" w:rsidRDefault="00C70585" w:rsidP="009E5A5E">
      <w:pPr>
        <w:autoSpaceDE w:val="0"/>
        <w:autoSpaceDN w:val="0"/>
        <w:adjustRightInd w:val="0"/>
        <w:spacing w:line="220" w:lineRule="exact"/>
        <w:ind w:left="0" w:right="0"/>
        <w:rPr>
          <w:rFonts w:cs="Lucida Sans Unicode"/>
          <w:b/>
          <w:bCs/>
          <w:position w:val="0"/>
          <w:szCs w:val="18"/>
        </w:rPr>
      </w:pPr>
    </w:p>
    <w:p w:rsidR="00564954" w:rsidRDefault="00712C65" w:rsidP="009E5A5E">
      <w:pPr>
        <w:autoSpaceDE w:val="0"/>
        <w:autoSpaceDN w:val="0"/>
        <w:adjustRightInd w:val="0"/>
        <w:spacing w:line="220" w:lineRule="exact"/>
        <w:ind w:left="0" w:right="0"/>
        <w:rPr>
          <w:rFonts w:cs="Lucida Sans Unicode"/>
          <w:b/>
          <w:bCs/>
          <w:position w:val="0"/>
          <w:szCs w:val="18"/>
        </w:rPr>
      </w:pPr>
      <w:r w:rsidRPr="00712C65">
        <w:rPr>
          <w:rFonts w:cs="Lucida Sans Unicode"/>
          <w:b/>
          <w:bCs/>
          <w:position w:val="0"/>
          <w:szCs w:val="18"/>
        </w:rPr>
        <w:t>Informationen zum Chemiepark</w:t>
      </w:r>
      <w:r w:rsidR="00B14022">
        <w:rPr>
          <w:rFonts w:cs="Lucida Sans Unicode"/>
          <w:b/>
          <w:bCs/>
          <w:position w:val="0"/>
          <w:szCs w:val="18"/>
        </w:rPr>
        <w:t xml:space="preserve"> </w:t>
      </w:r>
    </w:p>
    <w:p w:rsidR="007B76DE" w:rsidRPr="007B76DE" w:rsidRDefault="007B76DE" w:rsidP="007B76DE">
      <w:pPr>
        <w:ind w:left="0"/>
        <w:rPr>
          <w:rFonts w:cs="Lucida Sans Unicode"/>
          <w:position w:val="0"/>
          <w:szCs w:val="18"/>
        </w:rPr>
      </w:pPr>
      <w:r w:rsidRPr="007B76DE">
        <w:rPr>
          <w:rFonts w:cs="Lucida Sans Unicode"/>
          <w:position w:val="0"/>
          <w:szCs w:val="18"/>
        </w:rPr>
        <w:t xml:space="preserve">Der Chemiepark Marl ist einer der größten Chemiestandorte in Deutschland. Auf einer Fläche von 6 Quadratkilometern arbeiten rund 10.000 Mitarbeiter. Neben Evonik, seinen Tochtergesellschaften und Beteiligungen sind zwölf weitere Unternehmen im Chemiepark angesiedelt. Die mehr als 100 Produktionsanlagen stehen in einem engen stofflichen und energetischen Verbund. Die Produkte werden zum Beispiel im Automobilbau, als Kraftstoffzusatz, in der Textil- und </w:t>
      </w:r>
      <w:r w:rsidRPr="007B76DE">
        <w:rPr>
          <w:rFonts w:cs="Lucida Sans Unicode"/>
          <w:position w:val="0"/>
          <w:szCs w:val="18"/>
        </w:rPr>
        <w:lastRenderedPageBreak/>
        <w:t>Verpackungsindustrie, in der Medizintechnik, in der Kosmetikindustrie sowie in Sport- und Hygieneartikeln eingesetzt.</w:t>
      </w:r>
    </w:p>
    <w:p w:rsidR="00564954" w:rsidRDefault="00910CDD" w:rsidP="009E5A5E">
      <w:pPr>
        <w:tabs>
          <w:tab w:val="left" w:pos="4673"/>
        </w:tabs>
        <w:autoSpaceDE w:val="0"/>
        <w:autoSpaceDN w:val="0"/>
        <w:adjustRightInd w:val="0"/>
        <w:spacing w:line="220" w:lineRule="exact"/>
        <w:ind w:left="0" w:right="0"/>
        <w:rPr>
          <w:rFonts w:cs="Lucida Sans Unicode"/>
          <w:b/>
          <w:position w:val="0"/>
          <w:szCs w:val="18"/>
        </w:rPr>
      </w:pPr>
      <w:r>
        <w:rPr>
          <w:rFonts w:cs="Lucida Sans Unicode"/>
          <w:b/>
          <w:position w:val="0"/>
          <w:szCs w:val="18"/>
        </w:rPr>
        <w:tab/>
      </w:r>
    </w:p>
    <w:p w:rsidR="00564954" w:rsidRPr="00A823E6" w:rsidRDefault="00B14022" w:rsidP="009E5A5E">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755449" w:rsidRDefault="00712C65" w:rsidP="00CA0E62">
      <w:pPr>
        <w:autoSpaceDE w:val="0"/>
        <w:autoSpaceDN w:val="0"/>
        <w:adjustRightInd w:val="0"/>
        <w:spacing w:line="220" w:lineRule="exact"/>
        <w:ind w:left="0" w:right="503"/>
        <w:rPr>
          <w:rFonts w:cs="Lucida Sans Unicode"/>
          <w:position w:val="0"/>
          <w:szCs w:val="18"/>
        </w:rPr>
      </w:pPr>
      <w:r w:rsidRPr="00712C65">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Der Chemiepark </w:t>
      </w:r>
      <w:r w:rsidR="00910CDD">
        <w:rPr>
          <w:rFonts w:cs="Lucida Sans Unicode"/>
          <w:position w:val="0"/>
          <w:szCs w:val="18"/>
        </w:rPr>
        <w:t xml:space="preserve">Marl </w:t>
      </w:r>
      <w:r w:rsidRPr="00712C65">
        <w:rPr>
          <w:rFonts w:cs="Lucida Sans Unicode"/>
          <w:position w:val="0"/>
          <w:szCs w:val="18"/>
        </w:rPr>
        <w:t>übernimmt keine Verpflichtung, in dieser Mitteilung enthaltene Prognosen, Erwartungen oder Aussagen zu aktualisieren.</w:t>
      </w:r>
    </w:p>
    <w:p w:rsidR="005E1A28" w:rsidRDefault="005E1A28" w:rsidP="009E5A5E">
      <w:pPr>
        <w:autoSpaceDE w:val="0"/>
        <w:autoSpaceDN w:val="0"/>
        <w:adjustRightInd w:val="0"/>
        <w:spacing w:line="220" w:lineRule="exact"/>
        <w:ind w:left="0" w:right="0"/>
        <w:rPr>
          <w:rFonts w:cs="Lucida Sans Unicode"/>
          <w:position w:val="0"/>
          <w:szCs w:val="18"/>
        </w:rPr>
      </w:pPr>
    </w:p>
    <w:sectPr w:rsidR="005E1A28">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3BF" w:rsidRDefault="004603BF">
      <w:r>
        <w:separator/>
      </w:r>
    </w:p>
    <w:p w:rsidR="004603BF" w:rsidRDefault="004603BF"/>
  </w:endnote>
  <w:endnote w:type="continuationSeparator" w:id="0">
    <w:p w:rsidR="004603BF" w:rsidRDefault="004603BF">
      <w:r>
        <w:continuationSeparator/>
      </w:r>
    </w:p>
    <w:p w:rsidR="004603BF" w:rsidRDefault="00460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vonik Prokyon">
    <w:panose1 w:val="00000500000000000000"/>
    <w:charset w:val="00"/>
    <w:family w:val="modern"/>
    <w:notTrueType/>
    <w:pitch w:val="variable"/>
    <w:sig w:usb0="00000007" w:usb1="00000001" w:usb2="00000000" w:usb3="00000000" w:csb0="00000193"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1A11C6">
      <w:trPr>
        <w:trHeight w:val="5348"/>
      </w:trPr>
      <w:tc>
        <w:tcPr>
          <w:tcW w:w="2562" w:type="dxa"/>
          <w:tcBorders>
            <w:top w:val="nil"/>
          </w:tcBorders>
          <w:vAlign w:val="bottom"/>
        </w:tcPr>
        <w:p w:rsidR="001A11C6" w:rsidRDefault="001A11C6">
          <w:pPr>
            <w:pStyle w:val="Fuzeile"/>
            <w:spacing w:line="180" w:lineRule="exact"/>
            <w:ind w:left="0" w:right="0"/>
            <w:rPr>
              <w:sz w:val="13"/>
              <w:szCs w:val="13"/>
            </w:rPr>
          </w:pPr>
        </w:p>
      </w:tc>
    </w:tr>
  </w:tbl>
  <w:p w:rsidR="001A11C6" w:rsidRDefault="001A11C6">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0446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0446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1C6" w:rsidRDefault="001A11C6">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0446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04461">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3BF" w:rsidRDefault="004603BF">
      <w:r>
        <w:separator/>
      </w:r>
    </w:p>
    <w:p w:rsidR="004603BF" w:rsidRDefault="004603BF"/>
  </w:footnote>
  <w:footnote w:type="continuationSeparator" w:id="0">
    <w:p w:rsidR="004603BF" w:rsidRDefault="004603BF">
      <w:r>
        <w:continuationSeparator/>
      </w:r>
    </w:p>
    <w:p w:rsidR="004603BF" w:rsidRDefault="004603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1A11C6">
      <w:trPr>
        <w:trHeight w:hRule="exact" w:val="227"/>
      </w:trPr>
      <w:tc>
        <w:tcPr>
          <w:tcW w:w="2552" w:type="dxa"/>
          <w:shd w:val="clear" w:color="auto" w:fill="auto"/>
        </w:tcPr>
        <w:p w:rsidR="001A11C6" w:rsidRDefault="001A11C6">
          <w:pPr>
            <w:pStyle w:val="E-Datum"/>
            <w:framePr w:wrap="auto" w:vAnchor="margin" w:hAnchor="text" w:xAlign="left" w:yAlign="inline"/>
            <w:suppressOverlap w:val="0"/>
          </w:pPr>
        </w:p>
      </w:tc>
    </w:tr>
    <w:tr w:rsidR="001A11C6">
      <w:trPr>
        <w:trHeight w:hRule="exact" w:val="397"/>
      </w:trPr>
      <w:tc>
        <w:tcPr>
          <w:tcW w:w="2552" w:type="dxa"/>
          <w:shd w:val="clear" w:color="auto" w:fill="auto"/>
        </w:tcPr>
        <w:p w:rsidR="001A11C6" w:rsidRDefault="001A11C6">
          <w:pPr>
            <w:spacing w:line="180" w:lineRule="exact"/>
            <w:ind w:left="0"/>
            <w:rPr>
              <w:sz w:val="13"/>
              <w:szCs w:val="13"/>
            </w:rPr>
          </w:pPr>
        </w:p>
      </w:tc>
    </w:tr>
    <w:tr w:rsidR="001A11C6">
      <w:trPr>
        <w:trHeight w:hRule="exact" w:val="1304"/>
      </w:trPr>
      <w:tc>
        <w:tcPr>
          <w:tcW w:w="2552" w:type="dxa"/>
          <w:shd w:val="clear" w:color="auto" w:fill="auto"/>
        </w:tcPr>
        <w:p w:rsidR="001A11C6" w:rsidRDefault="001A11C6">
          <w:pPr>
            <w:spacing w:line="180" w:lineRule="exact"/>
            <w:ind w:left="0"/>
            <w:rPr>
              <w:sz w:val="13"/>
              <w:szCs w:val="13"/>
            </w:rPr>
          </w:pPr>
        </w:p>
      </w:tc>
    </w:tr>
    <w:tr w:rsidR="001A11C6">
      <w:trPr>
        <w:trHeight w:val="1374"/>
      </w:trPr>
      <w:tc>
        <w:tcPr>
          <w:tcW w:w="2552" w:type="dxa"/>
          <w:shd w:val="clear" w:color="auto" w:fill="auto"/>
        </w:tcPr>
        <w:p w:rsidR="001A11C6" w:rsidRDefault="001A11C6">
          <w:pPr>
            <w:spacing w:line="180" w:lineRule="exact"/>
            <w:ind w:left="0"/>
            <w:rPr>
              <w:sz w:val="13"/>
              <w:szCs w:val="13"/>
            </w:rPr>
          </w:pPr>
        </w:p>
      </w:tc>
    </w:tr>
  </w:tbl>
  <w:p w:rsidR="001A11C6" w:rsidRPr="00910CDD" w:rsidRDefault="001A11C6" w:rsidP="00712C65">
    <w:pPr>
      <w:pStyle w:val="Kopfzeile"/>
      <w:spacing w:line="240" w:lineRule="auto"/>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2576" behindDoc="0" locked="0" layoutInCell="1" allowOverlap="1" wp14:anchorId="52DAB551" wp14:editId="2B6ACA08">
          <wp:simplePos x="0" y="0"/>
          <wp:positionH relativeFrom="page">
            <wp:posOffset>878205</wp:posOffset>
          </wp:positionH>
          <wp:positionV relativeFrom="page">
            <wp:posOffset>597535</wp:posOffset>
          </wp:positionV>
          <wp:extent cx="1278000" cy="18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180000"/>
                  </a:xfrm>
                  <a:prstGeom prst="rect">
                    <a:avLst/>
                  </a:prstGeom>
                </pic:spPr>
              </pic:pic>
            </a:graphicData>
          </a:graphic>
          <wp14:sizeRelH relativeFrom="page">
            <wp14:pctWidth>0</wp14:pctWidth>
          </wp14:sizeRelH>
          <wp14:sizeRelV relativeFrom="page">
            <wp14:pctHeight>0</wp14:pctHeight>
          </wp14:sizeRelV>
        </wp:anchor>
      </w:drawing>
    </w:r>
    <w:r w:rsidRPr="00910CDD">
      <w:rPr>
        <w:rFonts w:ascii="Evonik Prokyon" w:hAnsi="Evonik Prokyon"/>
        <w:b/>
        <w:noProof/>
        <w:color w:val="658713" w:themeColor="accent2"/>
        <w:sz w:val="24"/>
      </w:rPr>
      <w:drawing>
        <wp:anchor distT="0" distB="0" distL="114300" distR="114300" simplePos="0" relativeHeight="251669504" behindDoc="0" locked="0" layoutInCell="1" allowOverlap="1" wp14:anchorId="3AD55412" wp14:editId="2507151A">
          <wp:simplePos x="0" y="0"/>
          <wp:positionH relativeFrom="page">
            <wp:posOffset>4911090</wp:posOffset>
          </wp:positionH>
          <wp:positionV relativeFrom="page">
            <wp:posOffset>532765</wp:posOffset>
          </wp:positionV>
          <wp:extent cx="2210400" cy="309600"/>
          <wp:effectExtent l="19050" t="19050" r="19050" b="14605"/>
          <wp:wrapNone/>
          <wp:docPr id="2"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0400" cy="309600"/>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1C6" w:rsidRPr="00910CDD" w:rsidRDefault="001A11C6" w:rsidP="009E5A5E">
    <w:pPr>
      <w:pStyle w:val="Kopfzeile"/>
      <w:tabs>
        <w:tab w:val="clear" w:pos="4536"/>
        <w:tab w:val="clear" w:pos="9072"/>
        <w:tab w:val="left" w:pos="965"/>
      </w:tabs>
      <w:spacing w:line="140" w:lineRule="exact"/>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0528" behindDoc="0" locked="0" layoutInCell="1" allowOverlap="1" wp14:anchorId="62DB3607" wp14:editId="0EB48F66">
          <wp:simplePos x="0" y="0"/>
          <wp:positionH relativeFrom="column">
            <wp:posOffset>14605</wp:posOffset>
          </wp:positionH>
          <wp:positionV relativeFrom="paragraph">
            <wp:posOffset>146685</wp:posOffset>
          </wp:positionV>
          <wp:extent cx="1278255" cy="1797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255" cy="179705"/>
                  </a:xfrm>
                  <a:prstGeom prst="rect">
                    <a:avLst/>
                  </a:prstGeom>
                </pic:spPr>
              </pic:pic>
            </a:graphicData>
          </a:graphic>
          <wp14:sizeRelH relativeFrom="page">
            <wp14:pctWidth>0</wp14:pctWidth>
          </wp14:sizeRelH>
          <wp14:sizeRelV relativeFrom="page">
            <wp14:pctHeight>0</wp14:pctHeight>
          </wp14:sizeRelV>
        </wp:anchor>
      </w:drawing>
    </w:r>
    <w:r w:rsidRPr="00712C65">
      <w:rPr>
        <w:b/>
        <w:noProof/>
        <w:color w:val="658713" w:themeColor="accent2"/>
        <w:sz w:val="24"/>
      </w:rPr>
      <w:drawing>
        <wp:anchor distT="0" distB="0" distL="114300" distR="114300" simplePos="0" relativeHeight="251664384" behindDoc="0" locked="0" layoutInCell="1" allowOverlap="1" wp14:anchorId="3FEE0243" wp14:editId="28D9A5C0">
          <wp:simplePos x="0" y="0"/>
          <wp:positionH relativeFrom="column">
            <wp:posOffset>4045585</wp:posOffset>
          </wp:positionH>
          <wp:positionV relativeFrom="paragraph">
            <wp:posOffset>81915</wp:posOffset>
          </wp:positionV>
          <wp:extent cx="2211705" cy="309245"/>
          <wp:effectExtent l="19050" t="19050" r="17145" b="14605"/>
          <wp:wrapNone/>
          <wp:docPr id="4"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1705" cy="309245"/>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1C6" w:rsidRDefault="001A11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A1897"/>
    <w:multiLevelType w:val="hybridMultilevel"/>
    <w:tmpl w:val="066CD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2E"/>
    <w:rsid w:val="00001678"/>
    <w:rsid w:val="00010C76"/>
    <w:rsid w:val="00041A27"/>
    <w:rsid w:val="00047F60"/>
    <w:rsid w:val="00051925"/>
    <w:rsid w:val="00073886"/>
    <w:rsid w:val="000A1A21"/>
    <w:rsid w:val="000A303A"/>
    <w:rsid w:val="000B2789"/>
    <w:rsid w:val="000B614E"/>
    <w:rsid w:val="000C70A9"/>
    <w:rsid w:val="000E4E1F"/>
    <w:rsid w:val="001019F7"/>
    <w:rsid w:val="00105705"/>
    <w:rsid w:val="00106D27"/>
    <w:rsid w:val="00121967"/>
    <w:rsid w:val="00123776"/>
    <w:rsid w:val="001648D9"/>
    <w:rsid w:val="001670CC"/>
    <w:rsid w:val="001718F5"/>
    <w:rsid w:val="001847EE"/>
    <w:rsid w:val="001A11C6"/>
    <w:rsid w:val="001B7E60"/>
    <w:rsid w:val="001C4E3F"/>
    <w:rsid w:val="001D1F07"/>
    <w:rsid w:val="001F21B9"/>
    <w:rsid w:val="00203AE2"/>
    <w:rsid w:val="0021180C"/>
    <w:rsid w:val="00226C06"/>
    <w:rsid w:val="002606C1"/>
    <w:rsid w:val="0027571F"/>
    <w:rsid w:val="00286091"/>
    <w:rsid w:val="002A17F0"/>
    <w:rsid w:val="002E120D"/>
    <w:rsid w:val="002F73CE"/>
    <w:rsid w:val="002F7D64"/>
    <w:rsid w:val="00304461"/>
    <w:rsid w:val="0031424A"/>
    <w:rsid w:val="003242F1"/>
    <w:rsid w:val="0032798A"/>
    <w:rsid w:val="00332A67"/>
    <w:rsid w:val="00334DE3"/>
    <w:rsid w:val="00340371"/>
    <w:rsid w:val="00364067"/>
    <w:rsid w:val="003737A3"/>
    <w:rsid w:val="00377AFD"/>
    <w:rsid w:val="003B3C77"/>
    <w:rsid w:val="003C142E"/>
    <w:rsid w:val="003C3218"/>
    <w:rsid w:val="003C6795"/>
    <w:rsid w:val="003F00E7"/>
    <w:rsid w:val="003F08D8"/>
    <w:rsid w:val="0042219D"/>
    <w:rsid w:val="00430060"/>
    <w:rsid w:val="0043558A"/>
    <w:rsid w:val="00440C10"/>
    <w:rsid w:val="004448DD"/>
    <w:rsid w:val="00445A71"/>
    <w:rsid w:val="004536A1"/>
    <w:rsid w:val="004603BF"/>
    <w:rsid w:val="00472D97"/>
    <w:rsid w:val="004807E3"/>
    <w:rsid w:val="004818C3"/>
    <w:rsid w:val="00483A00"/>
    <w:rsid w:val="004A130D"/>
    <w:rsid w:val="004A7654"/>
    <w:rsid w:val="004C1F64"/>
    <w:rsid w:val="004C54BB"/>
    <w:rsid w:val="004D5FB1"/>
    <w:rsid w:val="004E1E42"/>
    <w:rsid w:val="004E279B"/>
    <w:rsid w:val="004F2425"/>
    <w:rsid w:val="00502A92"/>
    <w:rsid w:val="00511C1E"/>
    <w:rsid w:val="00547FED"/>
    <w:rsid w:val="005535FF"/>
    <w:rsid w:val="00564954"/>
    <w:rsid w:val="005724C4"/>
    <w:rsid w:val="00587898"/>
    <w:rsid w:val="00596AE3"/>
    <w:rsid w:val="00596BB1"/>
    <w:rsid w:val="005A390E"/>
    <w:rsid w:val="005B05E1"/>
    <w:rsid w:val="005B389B"/>
    <w:rsid w:val="005C51A7"/>
    <w:rsid w:val="005C7610"/>
    <w:rsid w:val="005D3E5B"/>
    <w:rsid w:val="005D5357"/>
    <w:rsid w:val="005E1A28"/>
    <w:rsid w:val="00604DBF"/>
    <w:rsid w:val="00611703"/>
    <w:rsid w:val="006312F8"/>
    <w:rsid w:val="0065764E"/>
    <w:rsid w:val="006623FC"/>
    <w:rsid w:val="00662D9D"/>
    <w:rsid w:val="0067092F"/>
    <w:rsid w:val="006811A9"/>
    <w:rsid w:val="006874A5"/>
    <w:rsid w:val="00692420"/>
    <w:rsid w:val="006A51F7"/>
    <w:rsid w:val="006B054A"/>
    <w:rsid w:val="006D0CA0"/>
    <w:rsid w:val="006D1FE2"/>
    <w:rsid w:val="00706325"/>
    <w:rsid w:val="00712C65"/>
    <w:rsid w:val="007132C1"/>
    <w:rsid w:val="007270B2"/>
    <w:rsid w:val="00727B9B"/>
    <w:rsid w:val="007318B3"/>
    <w:rsid w:val="00741CB8"/>
    <w:rsid w:val="00755449"/>
    <w:rsid w:val="00757870"/>
    <w:rsid w:val="00780D5D"/>
    <w:rsid w:val="007837C9"/>
    <w:rsid w:val="00784312"/>
    <w:rsid w:val="0078588D"/>
    <w:rsid w:val="007A6A46"/>
    <w:rsid w:val="007B76DE"/>
    <w:rsid w:val="007E2888"/>
    <w:rsid w:val="007F043B"/>
    <w:rsid w:val="00807B27"/>
    <w:rsid w:val="00815921"/>
    <w:rsid w:val="00826A16"/>
    <w:rsid w:val="008775AE"/>
    <w:rsid w:val="00881A73"/>
    <w:rsid w:val="00894589"/>
    <w:rsid w:val="008A261E"/>
    <w:rsid w:val="008B3D4E"/>
    <w:rsid w:val="008C0E83"/>
    <w:rsid w:val="008C626A"/>
    <w:rsid w:val="008F040C"/>
    <w:rsid w:val="009068D1"/>
    <w:rsid w:val="00910CDD"/>
    <w:rsid w:val="009152B6"/>
    <w:rsid w:val="009336E0"/>
    <w:rsid w:val="00935E6D"/>
    <w:rsid w:val="00946CF8"/>
    <w:rsid w:val="00950975"/>
    <w:rsid w:val="009512D4"/>
    <w:rsid w:val="009527A4"/>
    <w:rsid w:val="00957E9D"/>
    <w:rsid w:val="0097288C"/>
    <w:rsid w:val="00980A9F"/>
    <w:rsid w:val="00993FB5"/>
    <w:rsid w:val="00995EF2"/>
    <w:rsid w:val="009A6860"/>
    <w:rsid w:val="009D2280"/>
    <w:rsid w:val="009E11D7"/>
    <w:rsid w:val="009E5A5E"/>
    <w:rsid w:val="009E6B58"/>
    <w:rsid w:val="009F4DEF"/>
    <w:rsid w:val="00A071F3"/>
    <w:rsid w:val="00A07750"/>
    <w:rsid w:val="00A379EC"/>
    <w:rsid w:val="00A65BF9"/>
    <w:rsid w:val="00A67E8C"/>
    <w:rsid w:val="00A823E6"/>
    <w:rsid w:val="00A86F17"/>
    <w:rsid w:val="00A87F6F"/>
    <w:rsid w:val="00A951B3"/>
    <w:rsid w:val="00AB3F28"/>
    <w:rsid w:val="00AB5341"/>
    <w:rsid w:val="00AC1B5B"/>
    <w:rsid w:val="00AC2341"/>
    <w:rsid w:val="00AE0DEA"/>
    <w:rsid w:val="00B14022"/>
    <w:rsid w:val="00B14CA1"/>
    <w:rsid w:val="00B168A1"/>
    <w:rsid w:val="00B264CF"/>
    <w:rsid w:val="00B36EA1"/>
    <w:rsid w:val="00B44E44"/>
    <w:rsid w:val="00B52633"/>
    <w:rsid w:val="00B54A37"/>
    <w:rsid w:val="00B622E4"/>
    <w:rsid w:val="00B67702"/>
    <w:rsid w:val="00B72389"/>
    <w:rsid w:val="00B724B8"/>
    <w:rsid w:val="00B772A7"/>
    <w:rsid w:val="00B90998"/>
    <w:rsid w:val="00BA0A6F"/>
    <w:rsid w:val="00BA5D5C"/>
    <w:rsid w:val="00BB0625"/>
    <w:rsid w:val="00BB7D09"/>
    <w:rsid w:val="00BC2973"/>
    <w:rsid w:val="00BF3461"/>
    <w:rsid w:val="00C31A8E"/>
    <w:rsid w:val="00C407EE"/>
    <w:rsid w:val="00C42816"/>
    <w:rsid w:val="00C46350"/>
    <w:rsid w:val="00C46A5E"/>
    <w:rsid w:val="00C5107D"/>
    <w:rsid w:val="00C5262D"/>
    <w:rsid w:val="00C70585"/>
    <w:rsid w:val="00C74BCC"/>
    <w:rsid w:val="00C95680"/>
    <w:rsid w:val="00CA0E62"/>
    <w:rsid w:val="00CF3C5F"/>
    <w:rsid w:val="00CF4380"/>
    <w:rsid w:val="00D20616"/>
    <w:rsid w:val="00D422FE"/>
    <w:rsid w:val="00D66415"/>
    <w:rsid w:val="00D752E1"/>
    <w:rsid w:val="00D83CF9"/>
    <w:rsid w:val="00DA1B78"/>
    <w:rsid w:val="00DA2206"/>
    <w:rsid w:val="00DA449A"/>
    <w:rsid w:val="00DA4992"/>
    <w:rsid w:val="00DA6E30"/>
    <w:rsid w:val="00DB291D"/>
    <w:rsid w:val="00DF49F6"/>
    <w:rsid w:val="00E043B4"/>
    <w:rsid w:val="00E33DD3"/>
    <w:rsid w:val="00E42237"/>
    <w:rsid w:val="00E43200"/>
    <w:rsid w:val="00E47EAE"/>
    <w:rsid w:val="00E55F9E"/>
    <w:rsid w:val="00E57ADC"/>
    <w:rsid w:val="00E61930"/>
    <w:rsid w:val="00E80863"/>
    <w:rsid w:val="00E81A8D"/>
    <w:rsid w:val="00E87C40"/>
    <w:rsid w:val="00EB6AAA"/>
    <w:rsid w:val="00EC7D83"/>
    <w:rsid w:val="00EF0D1F"/>
    <w:rsid w:val="00F10396"/>
    <w:rsid w:val="00F304A4"/>
    <w:rsid w:val="00F31EB9"/>
    <w:rsid w:val="00F52401"/>
    <w:rsid w:val="00F613A6"/>
    <w:rsid w:val="00F638E3"/>
    <w:rsid w:val="00F669CF"/>
    <w:rsid w:val="00F716D9"/>
    <w:rsid w:val="00F96A45"/>
    <w:rsid w:val="00FA555B"/>
    <w:rsid w:val="00FB0568"/>
    <w:rsid w:val="00FB398A"/>
    <w:rsid w:val="00FB64A5"/>
    <w:rsid w:val="00FB66EF"/>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F889978-814F-4720-8106-98DB5A77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rsid w:val="00EB6AAA"/>
    <w:rPr>
      <w:sz w:val="16"/>
      <w:szCs w:val="16"/>
    </w:rPr>
  </w:style>
  <w:style w:type="paragraph" w:styleId="Kommentartext">
    <w:name w:val="annotation text"/>
    <w:basedOn w:val="Standard"/>
    <w:link w:val="KommentartextZchn"/>
    <w:uiPriority w:val="99"/>
    <w:rsid w:val="00EB6AAA"/>
    <w:pPr>
      <w:spacing w:line="240" w:lineRule="auto"/>
    </w:pPr>
    <w:rPr>
      <w:sz w:val="20"/>
      <w:szCs w:val="20"/>
    </w:rPr>
  </w:style>
  <w:style w:type="character" w:customStyle="1" w:styleId="KommentartextZchn">
    <w:name w:val="Kommentartext Zchn"/>
    <w:basedOn w:val="Absatz-Standardschriftart"/>
    <w:link w:val="Kommentartext"/>
    <w:uiPriority w:val="99"/>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 w:type="paragraph" w:customStyle="1" w:styleId="Default">
    <w:name w:val="Default"/>
    <w:rsid w:val="007B76D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 w:id="820847046">
      <w:bodyDiv w:val="1"/>
      <w:marLeft w:val="0"/>
      <w:marRight w:val="0"/>
      <w:marTop w:val="0"/>
      <w:marBottom w:val="0"/>
      <w:divBdr>
        <w:top w:val="none" w:sz="0" w:space="0" w:color="auto"/>
        <w:left w:val="none" w:sz="0" w:space="0" w:color="auto"/>
        <w:bottom w:val="none" w:sz="0" w:space="0" w:color="auto"/>
        <w:right w:val="none" w:sz="0" w:space="0" w:color="auto"/>
      </w:divBdr>
    </w:div>
    <w:div w:id="1158306285">
      <w:bodyDiv w:val="1"/>
      <w:marLeft w:val="0"/>
      <w:marRight w:val="0"/>
      <w:marTop w:val="0"/>
      <w:marBottom w:val="0"/>
      <w:divBdr>
        <w:top w:val="none" w:sz="0" w:space="0" w:color="auto"/>
        <w:left w:val="none" w:sz="0" w:space="0" w:color="auto"/>
        <w:bottom w:val="none" w:sz="0" w:space="0" w:color="auto"/>
        <w:right w:val="none" w:sz="0" w:space="0" w:color="auto"/>
      </w:divBdr>
    </w:div>
    <w:div w:id="1357580267">
      <w:bodyDiv w:val="1"/>
      <w:marLeft w:val="0"/>
      <w:marRight w:val="0"/>
      <w:marTop w:val="0"/>
      <w:marBottom w:val="0"/>
      <w:divBdr>
        <w:top w:val="none" w:sz="0" w:space="0" w:color="auto"/>
        <w:left w:val="none" w:sz="0" w:space="0" w:color="auto"/>
        <w:bottom w:val="none" w:sz="0" w:space="0" w:color="auto"/>
        <w:right w:val="none" w:sz="0" w:space="0" w:color="auto"/>
      </w:divBdr>
    </w:div>
    <w:div w:id="14079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hemiepark-marl.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chemieparkmarl"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Marl">
      <a:dk1>
        <a:sysClr val="windowText" lastClr="000000"/>
      </a:dk1>
      <a:lt1>
        <a:sysClr val="window" lastClr="FFFFFF"/>
      </a:lt1>
      <a:dk2>
        <a:srgbClr val="968F88"/>
      </a:dk2>
      <a:lt2>
        <a:srgbClr val="D6D3D0"/>
      </a:lt2>
      <a:accent1>
        <a:srgbClr val="C0BCB8"/>
      </a:accent1>
      <a:accent2>
        <a:srgbClr val="658713"/>
      </a:accent2>
      <a:accent3>
        <a:srgbClr val="968F88"/>
      </a:accent3>
      <a:accent4>
        <a:srgbClr val="658713"/>
      </a:accent4>
      <a:accent5>
        <a:srgbClr val="ABA5A0"/>
      </a:accent5>
      <a:accent6>
        <a:srgbClr val="658713"/>
      </a:accent6>
      <a:hlink>
        <a:srgbClr val="658713"/>
      </a:hlink>
      <a:folHlink>
        <a:srgbClr val="968F88"/>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13AB10F7</Template>
  <TotalTime>0</TotalTime>
  <Pages>2</Pages>
  <Words>378</Words>
  <Characters>2705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Blasensäulen im Auftrieb - einer der wichtigsten Reaktortypen der Chemieindustrie wird effizienter</vt:lpstr>
    </vt:vector>
  </TitlesOfParts>
  <Company>Evonik Industries AG</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Blasensäulen im Auftrieb - einer der wichtigsten Reaktortypen der Chemieindustrie wird effizienter</dc:title>
  <dc:creator>Evonik Industries</dc:creator>
  <cp:lastModifiedBy>Zintl, Florian</cp:lastModifiedBy>
  <cp:revision>16</cp:revision>
  <cp:lastPrinted>2017-09-18T12:47:00Z</cp:lastPrinted>
  <dcterms:created xsi:type="dcterms:W3CDTF">2017-09-20T12:30:00Z</dcterms:created>
  <dcterms:modified xsi:type="dcterms:W3CDTF">2017-09-27T12:51:00Z</dcterms:modified>
</cp:coreProperties>
</file>